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DF221" w14:textId="16138004" w:rsidR="00B93DD5" w:rsidRDefault="00B93DD5" w:rsidP="00F149D7">
      <w:pPr>
        <w:jc w:val="center"/>
        <w:rPr>
          <w:b/>
          <w:sz w:val="40"/>
        </w:rPr>
      </w:pPr>
      <w:r>
        <w:rPr>
          <w:b/>
          <w:sz w:val="40"/>
        </w:rPr>
        <w:t>10</w:t>
      </w:r>
      <w:r w:rsidRPr="005914F3">
        <w:rPr>
          <w:b/>
          <w:sz w:val="40"/>
          <w:vertAlign w:val="superscript"/>
        </w:rPr>
        <w:t>th</w:t>
      </w:r>
      <w:r w:rsidRPr="005914F3">
        <w:rPr>
          <w:b/>
          <w:sz w:val="40"/>
        </w:rPr>
        <w:t xml:space="preserve"> Grade English</w:t>
      </w:r>
      <w:r>
        <w:rPr>
          <w:b/>
          <w:sz w:val="40"/>
        </w:rPr>
        <w:t xml:space="preserve"> – Semester Project</w:t>
      </w:r>
    </w:p>
    <w:p w14:paraId="226EBAC6" w14:textId="77777777" w:rsidR="00B93DD5" w:rsidRDefault="00B93DD5" w:rsidP="00967E29">
      <w:pPr>
        <w:rPr>
          <w:u w:val="single"/>
        </w:rPr>
      </w:pPr>
    </w:p>
    <w:p w14:paraId="3BDB712E" w14:textId="05044D4D" w:rsidR="00BD365D" w:rsidRPr="00A65AF3" w:rsidRDefault="00BD365D" w:rsidP="00967E29">
      <w:r>
        <w:rPr>
          <w:u w:val="single"/>
        </w:rPr>
        <w:t>Semester Project</w:t>
      </w:r>
      <w:r w:rsidR="00F149D7">
        <w:rPr>
          <w:u w:val="single"/>
        </w:rPr>
        <w:t xml:space="preserve"> – One and Two</w:t>
      </w:r>
      <w:r w:rsidR="00A65AF3">
        <w:t xml:space="preserve"> (formal)</w:t>
      </w:r>
    </w:p>
    <w:p w14:paraId="3096ADC2" w14:textId="77777777" w:rsidR="00BD365D" w:rsidRDefault="00BD365D" w:rsidP="00967E29">
      <w:pPr>
        <w:rPr>
          <w:u w:val="single"/>
        </w:rPr>
      </w:pPr>
    </w:p>
    <w:p w14:paraId="7EEF570C" w14:textId="681F9BC1" w:rsidR="009007A5" w:rsidRDefault="009007A5" w:rsidP="00967E29">
      <w:r w:rsidRPr="009007A5">
        <w:t>Students will be responsible</w:t>
      </w:r>
      <w:r>
        <w:t xml:space="preserve"> for completing a comparative essay in regards to </w:t>
      </w:r>
      <w:r w:rsidR="00FB5C4A">
        <w:t xml:space="preserve">something we have read, discussed, listened to (in any format) in class </w:t>
      </w:r>
      <w:r>
        <w:t xml:space="preserve">during the semester. </w:t>
      </w:r>
      <w:r w:rsidR="00EF03E5">
        <w:t>This comparative e</w:t>
      </w:r>
      <w:r w:rsidR="00B93DD5">
        <w:t xml:space="preserve">ssay will be worth a total </w:t>
      </w:r>
      <w:r w:rsidR="00FB5C4A">
        <w:t>of 50</w:t>
      </w:r>
      <w:r w:rsidR="00EF03E5">
        <w:t xml:space="preserve"> points. Students will choose an open-ended prompt from a list of</w:t>
      </w:r>
      <w:r w:rsidR="0095025E">
        <w:t xml:space="preserve"> essay prompts that cover overlapping or contrasting themes, character traits, text formats, author point of views, </w:t>
      </w:r>
      <w:r w:rsidR="00C71F81">
        <w:t>and/or time periods.</w:t>
      </w:r>
      <w:r w:rsidR="00C70D0A">
        <w:t xml:space="preserve"> Comparative essays allow for each student to prosper in an area that particularly intrigues them about the concepts we have discussed and debated over the semester.</w:t>
      </w:r>
    </w:p>
    <w:p w14:paraId="7659B1CB" w14:textId="77777777" w:rsidR="00E37100" w:rsidRPr="009007A5" w:rsidRDefault="00E37100" w:rsidP="00967E29"/>
    <w:p w14:paraId="249FA438" w14:textId="52D724F2" w:rsidR="00A9769D" w:rsidRDefault="00E37100" w:rsidP="00E37100">
      <w:pPr>
        <w:pStyle w:val="ListParagraph"/>
        <w:numPr>
          <w:ilvl w:val="0"/>
          <w:numId w:val="5"/>
        </w:numPr>
      </w:pPr>
      <w:r w:rsidRPr="00E37100">
        <w:t>Students will be given a rubric</w:t>
      </w:r>
      <w:r w:rsidR="005B13F1">
        <w:t xml:space="preserve"> for their comparative essay </w:t>
      </w:r>
      <w:r w:rsidR="00FB5C4A">
        <w:t>online!</w:t>
      </w:r>
      <w:bookmarkStart w:id="0" w:name="_GoBack"/>
      <w:bookmarkEnd w:id="0"/>
    </w:p>
    <w:p w14:paraId="204B0482" w14:textId="2010DF5D" w:rsidR="00E37100" w:rsidRDefault="00E37100" w:rsidP="00E37100">
      <w:pPr>
        <w:pStyle w:val="ListParagraph"/>
        <w:numPr>
          <w:ilvl w:val="0"/>
          <w:numId w:val="5"/>
        </w:numPr>
      </w:pPr>
      <w:r>
        <w:t xml:space="preserve">Students will have the option of submitting their comparative essays </w:t>
      </w:r>
      <w:r w:rsidR="00CB5424">
        <w:t xml:space="preserve">for two (2) edits. </w:t>
      </w:r>
    </w:p>
    <w:p w14:paraId="1F69272E" w14:textId="07A457C8" w:rsidR="00CB5424" w:rsidRDefault="00CB5424" w:rsidP="00E37100">
      <w:pPr>
        <w:pStyle w:val="ListParagraph"/>
        <w:numPr>
          <w:ilvl w:val="0"/>
          <w:numId w:val="5"/>
        </w:numPr>
      </w:pPr>
      <w:r>
        <w:t>I will be happy to sit down and discuss the revisions that should be made on the initial two (2) edits of student research papers. However, on the third (3) submission, the research paper will be graded as the final written work.</w:t>
      </w:r>
    </w:p>
    <w:p w14:paraId="5584C925" w14:textId="77777777" w:rsidR="00A9769D" w:rsidRDefault="00A9769D" w:rsidP="00967E29">
      <w:pPr>
        <w:rPr>
          <w:u w:val="single"/>
        </w:rPr>
      </w:pPr>
    </w:p>
    <w:p w14:paraId="60E61136" w14:textId="77777777" w:rsidR="005B13F1" w:rsidRPr="00AA6619" w:rsidRDefault="00967E29" w:rsidP="005B13F1">
      <w:pPr>
        <w:rPr>
          <w:b/>
        </w:rPr>
      </w:pPr>
      <w:r>
        <w:t xml:space="preserve"> </w:t>
      </w:r>
      <w:r w:rsidR="005B13F1">
        <w:rPr>
          <w:b/>
        </w:rPr>
        <w:t>Assignment Breakdown</w:t>
      </w:r>
    </w:p>
    <w:tbl>
      <w:tblPr>
        <w:tblStyle w:val="TableGrid"/>
        <w:tblW w:w="0" w:type="auto"/>
        <w:tblLook w:val="00A0" w:firstRow="1" w:lastRow="0" w:firstColumn="1" w:lastColumn="0" w:noHBand="0" w:noVBand="0"/>
      </w:tblPr>
      <w:tblGrid>
        <w:gridCol w:w="4346"/>
        <w:gridCol w:w="4510"/>
      </w:tblGrid>
      <w:tr w:rsidR="005B13F1" w:rsidRPr="00DD7A44" w14:paraId="4A403AA0" w14:textId="77777777" w:rsidTr="000A1FF1">
        <w:tc>
          <w:tcPr>
            <w:tcW w:w="5364" w:type="dxa"/>
          </w:tcPr>
          <w:p w14:paraId="752F3C0D" w14:textId="77777777" w:rsidR="005B13F1" w:rsidRPr="00DD7A44" w:rsidRDefault="005B13F1" w:rsidP="000A1FF1">
            <w:pPr>
              <w:rPr>
                <w:b/>
                <w:sz w:val="16"/>
                <w:szCs w:val="16"/>
              </w:rPr>
            </w:pPr>
            <w:r w:rsidRPr="00DD7A44">
              <w:rPr>
                <w:b/>
                <w:sz w:val="16"/>
                <w:szCs w:val="16"/>
              </w:rPr>
              <w:t>Formal Assessment – 60% or more</w:t>
            </w:r>
          </w:p>
        </w:tc>
        <w:tc>
          <w:tcPr>
            <w:tcW w:w="5364" w:type="dxa"/>
          </w:tcPr>
          <w:p w14:paraId="301FAD18" w14:textId="77777777" w:rsidR="005B13F1" w:rsidRPr="00DD7A44" w:rsidRDefault="005B13F1" w:rsidP="000A1FF1">
            <w:pPr>
              <w:rPr>
                <w:b/>
                <w:sz w:val="16"/>
                <w:szCs w:val="16"/>
              </w:rPr>
            </w:pPr>
            <w:r w:rsidRPr="00DD7A44">
              <w:rPr>
                <w:b/>
                <w:sz w:val="16"/>
                <w:szCs w:val="16"/>
              </w:rPr>
              <w:t>Informal Assessments – 40% or less</w:t>
            </w:r>
          </w:p>
        </w:tc>
      </w:tr>
      <w:tr w:rsidR="005B13F1" w:rsidRPr="00DD7A44" w14:paraId="1A712F36" w14:textId="77777777" w:rsidTr="000A1FF1">
        <w:tc>
          <w:tcPr>
            <w:tcW w:w="5364" w:type="dxa"/>
          </w:tcPr>
          <w:p w14:paraId="1D15DBDA" w14:textId="77777777" w:rsidR="005B13F1" w:rsidRPr="00DD7A44" w:rsidRDefault="005B13F1" w:rsidP="000A1FF1">
            <w:pPr>
              <w:rPr>
                <w:sz w:val="16"/>
                <w:szCs w:val="16"/>
              </w:rPr>
            </w:pPr>
            <w:r w:rsidRPr="00DD7A44">
              <w:rPr>
                <w:sz w:val="16"/>
                <w:szCs w:val="16"/>
              </w:rPr>
              <w:t>Final exams and midterms</w:t>
            </w:r>
          </w:p>
          <w:p w14:paraId="6A9FF7DC" w14:textId="77777777" w:rsidR="005B13F1" w:rsidRPr="00DD7A44" w:rsidRDefault="005B13F1" w:rsidP="000A1FF1">
            <w:pPr>
              <w:rPr>
                <w:sz w:val="16"/>
                <w:szCs w:val="16"/>
              </w:rPr>
            </w:pPr>
            <w:r w:rsidRPr="00DD7A44">
              <w:rPr>
                <w:sz w:val="16"/>
                <w:szCs w:val="16"/>
              </w:rPr>
              <w:t>Standards-based tests and quizzes</w:t>
            </w:r>
          </w:p>
          <w:p w14:paraId="15F49F92" w14:textId="77777777" w:rsidR="005B13F1" w:rsidRPr="00DD7A44" w:rsidRDefault="005B13F1" w:rsidP="000A1FF1">
            <w:pPr>
              <w:rPr>
                <w:sz w:val="16"/>
                <w:szCs w:val="16"/>
              </w:rPr>
            </w:pPr>
            <w:r w:rsidRPr="00DD7A44">
              <w:rPr>
                <w:sz w:val="16"/>
                <w:szCs w:val="16"/>
              </w:rPr>
              <w:t xml:space="preserve">Culminating projects </w:t>
            </w:r>
          </w:p>
          <w:p w14:paraId="649A660D" w14:textId="77777777" w:rsidR="005B13F1" w:rsidRPr="00DD7A44" w:rsidRDefault="005B13F1" w:rsidP="000A1FF1">
            <w:pPr>
              <w:rPr>
                <w:sz w:val="16"/>
                <w:szCs w:val="16"/>
              </w:rPr>
            </w:pPr>
            <w:r w:rsidRPr="00DD7A44">
              <w:rPr>
                <w:sz w:val="16"/>
                <w:szCs w:val="16"/>
              </w:rPr>
              <w:t>Essays (all types)</w:t>
            </w:r>
          </w:p>
          <w:p w14:paraId="1249DB8A" w14:textId="77777777" w:rsidR="005B13F1" w:rsidRPr="00DD7A44" w:rsidRDefault="005B13F1" w:rsidP="000A1FF1">
            <w:pPr>
              <w:rPr>
                <w:sz w:val="16"/>
                <w:szCs w:val="16"/>
              </w:rPr>
            </w:pPr>
            <w:r w:rsidRPr="00DD7A44">
              <w:rPr>
                <w:sz w:val="16"/>
                <w:szCs w:val="16"/>
              </w:rPr>
              <w:t>Lab reports</w:t>
            </w:r>
          </w:p>
          <w:p w14:paraId="3677F64E" w14:textId="77777777" w:rsidR="005B13F1" w:rsidRPr="00DD7A44" w:rsidRDefault="005B13F1" w:rsidP="000A1FF1">
            <w:pPr>
              <w:rPr>
                <w:sz w:val="16"/>
                <w:szCs w:val="16"/>
              </w:rPr>
            </w:pPr>
            <w:r w:rsidRPr="00DD7A44">
              <w:rPr>
                <w:sz w:val="16"/>
                <w:szCs w:val="16"/>
              </w:rPr>
              <w:t>Presentations</w:t>
            </w:r>
          </w:p>
          <w:p w14:paraId="3330D884" w14:textId="77777777" w:rsidR="005B13F1" w:rsidRPr="00DD7A44" w:rsidRDefault="005B13F1" w:rsidP="000A1FF1">
            <w:pPr>
              <w:rPr>
                <w:sz w:val="16"/>
                <w:szCs w:val="16"/>
              </w:rPr>
            </w:pPr>
            <w:r w:rsidRPr="00DD7A44">
              <w:rPr>
                <w:sz w:val="16"/>
                <w:szCs w:val="16"/>
              </w:rPr>
              <w:t>Performances</w:t>
            </w:r>
          </w:p>
          <w:p w14:paraId="73EF130C" w14:textId="77777777" w:rsidR="005B13F1" w:rsidRPr="00DD7A44" w:rsidRDefault="005B13F1" w:rsidP="000A1FF1">
            <w:pPr>
              <w:rPr>
                <w:sz w:val="16"/>
                <w:szCs w:val="16"/>
              </w:rPr>
            </w:pPr>
            <w:r w:rsidRPr="00DD7A44">
              <w:rPr>
                <w:sz w:val="16"/>
                <w:szCs w:val="16"/>
              </w:rPr>
              <w:t>Other demonstrations of proficiency</w:t>
            </w:r>
          </w:p>
          <w:p w14:paraId="35BA9E0F" w14:textId="77777777" w:rsidR="005B13F1" w:rsidRPr="00DD7A44" w:rsidRDefault="005B13F1" w:rsidP="000A1FF1">
            <w:pPr>
              <w:rPr>
                <w:b/>
                <w:sz w:val="16"/>
                <w:szCs w:val="16"/>
              </w:rPr>
            </w:pPr>
          </w:p>
        </w:tc>
        <w:tc>
          <w:tcPr>
            <w:tcW w:w="5364" w:type="dxa"/>
          </w:tcPr>
          <w:p w14:paraId="534E721A" w14:textId="77777777" w:rsidR="005B13F1" w:rsidRPr="00DD7A44" w:rsidRDefault="005B13F1" w:rsidP="000A1FF1">
            <w:pPr>
              <w:rPr>
                <w:sz w:val="16"/>
                <w:szCs w:val="16"/>
              </w:rPr>
            </w:pPr>
            <w:r w:rsidRPr="00DD7A44">
              <w:rPr>
                <w:sz w:val="16"/>
                <w:szCs w:val="16"/>
              </w:rPr>
              <w:t>Small projects (formative)</w:t>
            </w:r>
          </w:p>
          <w:p w14:paraId="037C2252" w14:textId="77777777" w:rsidR="005B13F1" w:rsidRPr="00DD7A44" w:rsidRDefault="005B13F1" w:rsidP="000A1FF1">
            <w:pPr>
              <w:rPr>
                <w:sz w:val="16"/>
                <w:szCs w:val="16"/>
              </w:rPr>
            </w:pPr>
            <w:r w:rsidRPr="00DD7A44">
              <w:rPr>
                <w:sz w:val="16"/>
                <w:szCs w:val="16"/>
              </w:rPr>
              <w:t>Practice tests/quizzes</w:t>
            </w:r>
          </w:p>
          <w:p w14:paraId="4C3D5338" w14:textId="77777777" w:rsidR="005B13F1" w:rsidRPr="00DD7A44" w:rsidRDefault="005B13F1" w:rsidP="000A1FF1">
            <w:pPr>
              <w:rPr>
                <w:sz w:val="16"/>
                <w:szCs w:val="16"/>
              </w:rPr>
            </w:pPr>
            <w:r w:rsidRPr="00DD7A44">
              <w:rPr>
                <w:sz w:val="16"/>
                <w:szCs w:val="16"/>
              </w:rPr>
              <w:t>Checking for understanding activities</w:t>
            </w:r>
          </w:p>
          <w:p w14:paraId="67AE645B" w14:textId="77777777" w:rsidR="005B13F1" w:rsidRPr="00DD7A44" w:rsidRDefault="005B13F1" w:rsidP="000A1FF1">
            <w:pPr>
              <w:rPr>
                <w:sz w:val="16"/>
                <w:szCs w:val="16"/>
              </w:rPr>
            </w:pPr>
            <w:r w:rsidRPr="00DD7A44">
              <w:rPr>
                <w:sz w:val="16"/>
                <w:szCs w:val="16"/>
              </w:rPr>
              <w:t>Homework</w:t>
            </w:r>
            <w:r>
              <w:rPr>
                <w:sz w:val="16"/>
                <w:szCs w:val="16"/>
              </w:rPr>
              <w:t>/Out of Class Preparation</w:t>
            </w:r>
          </w:p>
          <w:p w14:paraId="284CEF2C" w14:textId="77777777" w:rsidR="005B13F1" w:rsidRPr="00DD7A44" w:rsidRDefault="005B13F1" w:rsidP="000A1FF1">
            <w:pPr>
              <w:rPr>
                <w:sz w:val="16"/>
                <w:szCs w:val="16"/>
              </w:rPr>
            </w:pPr>
            <w:r w:rsidRPr="00DD7A44">
              <w:rPr>
                <w:sz w:val="16"/>
                <w:szCs w:val="16"/>
              </w:rPr>
              <w:t>Drafts</w:t>
            </w:r>
          </w:p>
          <w:p w14:paraId="2A8024FB" w14:textId="77777777" w:rsidR="005B13F1" w:rsidRPr="00DD7A44" w:rsidRDefault="005B13F1" w:rsidP="000A1FF1">
            <w:pPr>
              <w:rPr>
                <w:sz w:val="16"/>
                <w:szCs w:val="16"/>
              </w:rPr>
            </w:pPr>
            <w:r w:rsidRPr="00DD7A44">
              <w:rPr>
                <w:sz w:val="16"/>
                <w:szCs w:val="16"/>
              </w:rPr>
              <w:t>Practice work</w:t>
            </w:r>
          </w:p>
          <w:p w14:paraId="11177B4A" w14:textId="77777777" w:rsidR="005B13F1" w:rsidRPr="00DD7A44" w:rsidRDefault="005B13F1" w:rsidP="000A1FF1">
            <w:pPr>
              <w:rPr>
                <w:sz w:val="16"/>
                <w:szCs w:val="16"/>
              </w:rPr>
            </w:pPr>
            <w:r w:rsidRPr="00DD7A44">
              <w:rPr>
                <w:sz w:val="16"/>
                <w:szCs w:val="16"/>
              </w:rPr>
              <w:t>Classwork</w:t>
            </w:r>
          </w:p>
          <w:p w14:paraId="4CE19202" w14:textId="77777777" w:rsidR="005B13F1" w:rsidRPr="00DD7A44" w:rsidRDefault="005B13F1" w:rsidP="000A1FF1">
            <w:pPr>
              <w:rPr>
                <w:sz w:val="16"/>
                <w:szCs w:val="16"/>
              </w:rPr>
            </w:pPr>
            <w:r w:rsidRPr="00DD7A44">
              <w:rPr>
                <w:sz w:val="16"/>
                <w:szCs w:val="16"/>
              </w:rPr>
              <w:t>Student involvement/participation</w:t>
            </w:r>
          </w:p>
          <w:p w14:paraId="04AB458D" w14:textId="77777777" w:rsidR="005B13F1" w:rsidRPr="00DD7A44" w:rsidRDefault="005B13F1" w:rsidP="000A1FF1">
            <w:pPr>
              <w:rPr>
                <w:sz w:val="16"/>
                <w:szCs w:val="16"/>
              </w:rPr>
            </w:pPr>
            <w:r w:rsidRPr="00DD7A44">
              <w:rPr>
                <w:sz w:val="16"/>
                <w:szCs w:val="16"/>
              </w:rPr>
              <w:t>Class activities</w:t>
            </w:r>
          </w:p>
          <w:p w14:paraId="3997D823" w14:textId="77777777" w:rsidR="005B13F1" w:rsidRPr="00DD7A44" w:rsidRDefault="005B13F1" w:rsidP="000A1FF1">
            <w:pPr>
              <w:rPr>
                <w:sz w:val="16"/>
                <w:szCs w:val="16"/>
              </w:rPr>
            </w:pPr>
            <w:r w:rsidRPr="00DD7A44">
              <w:rPr>
                <w:sz w:val="16"/>
                <w:szCs w:val="16"/>
              </w:rPr>
              <w:t>Journals</w:t>
            </w:r>
          </w:p>
          <w:p w14:paraId="114B8D1C" w14:textId="77777777" w:rsidR="005B13F1" w:rsidRPr="00DD7A44" w:rsidRDefault="005B13F1" w:rsidP="000A1FF1">
            <w:pPr>
              <w:rPr>
                <w:sz w:val="16"/>
                <w:szCs w:val="16"/>
              </w:rPr>
            </w:pPr>
            <w:r w:rsidRPr="00DD7A44">
              <w:rPr>
                <w:sz w:val="16"/>
                <w:szCs w:val="16"/>
              </w:rPr>
              <w:t>Warm-ups</w:t>
            </w:r>
          </w:p>
        </w:tc>
      </w:tr>
    </w:tbl>
    <w:p w14:paraId="2140EA87" w14:textId="3B6439F4" w:rsidR="005E112D" w:rsidRDefault="005E112D" w:rsidP="00C42A07">
      <w:pPr>
        <w:pStyle w:val="ListParagraph"/>
      </w:pPr>
    </w:p>
    <w:sectPr w:rsidR="005E112D" w:rsidSect="005E11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16"/>
    <w:multiLevelType w:val="hybridMultilevel"/>
    <w:tmpl w:val="430A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67F38"/>
    <w:multiLevelType w:val="hybridMultilevel"/>
    <w:tmpl w:val="C65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22F92"/>
    <w:multiLevelType w:val="hybridMultilevel"/>
    <w:tmpl w:val="7D7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E0224"/>
    <w:multiLevelType w:val="hybridMultilevel"/>
    <w:tmpl w:val="86D0546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632E216E"/>
    <w:multiLevelType w:val="hybridMultilevel"/>
    <w:tmpl w:val="7E1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29"/>
    <w:rsid w:val="002B1CC2"/>
    <w:rsid w:val="003D66BD"/>
    <w:rsid w:val="00431CBA"/>
    <w:rsid w:val="00434F3D"/>
    <w:rsid w:val="004A06A8"/>
    <w:rsid w:val="004D0160"/>
    <w:rsid w:val="00507DC4"/>
    <w:rsid w:val="00541F73"/>
    <w:rsid w:val="005B13F1"/>
    <w:rsid w:val="005E112D"/>
    <w:rsid w:val="00641609"/>
    <w:rsid w:val="007B2D37"/>
    <w:rsid w:val="009007A5"/>
    <w:rsid w:val="0095025E"/>
    <w:rsid w:val="00967E29"/>
    <w:rsid w:val="009901D9"/>
    <w:rsid w:val="00A65AF3"/>
    <w:rsid w:val="00A9769D"/>
    <w:rsid w:val="00B93DD5"/>
    <w:rsid w:val="00B95797"/>
    <w:rsid w:val="00BD365D"/>
    <w:rsid w:val="00C42A07"/>
    <w:rsid w:val="00C70D0A"/>
    <w:rsid w:val="00C71F81"/>
    <w:rsid w:val="00CB5424"/>
    <w:rsid w:val="00E37100"/>
    <w:rsid w:val="00EF03E5"/>
    <w:rsid w:val="00F149D7"/>
    <w:rsid w:val="00FB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38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2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6A8"/>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06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2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6A8"/>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1317</Characters>
  <Application>Microsoft Macintosh Word</Application>
  <DocSecurity>0</DocSecurity>
  <Lines>10</Lines>
  <Paragraphs>3</Paragraphs>
  <ScaleCrop>false</ScaleCrop>
  <Company>Flagstaff Arts and Leadership Academy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7</cp:revision>
  <dcterms:created xsi:type="dcterms:W3CDTF">2015-08-18T03:47:00Z</dcterms:created>
  <dcterms:modified xsi:type="dcterms:W3CDTF">2016-12-02T17:20:00Z</dcterms:modified>
</cp:coreProperties>
</file>